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E9" w:rsidRDefault="00B34BDA">
      <w:r>
        <w:rPr>
          <w:noProof/>
        </w:rPr>
        <w:drawing>
          <wp:inline distT="0" distB="0" distL="0" distR="0">
            <wp:extent cx="5943600" cy="30015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DA" w:rsidRDefault="00B34BDA">
      <w:r>
        <w:t>Terrace Standard, December 5, 2012</w:t>
      </w:r>
      <w:bookmarkStart w:id="0" w:name="_GoBack"/>
      <w:bookmarkEnd w:id="0"/>
    </w:p>
    <w:sectPr w:rsidR="00B3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DA"/>
    <w:rsid w:val="00B34BDA"/>
    <w:rsid w:val="00B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Gibraltar Mines Ltd.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Bittman</dc:creator>
  <cp:lastModifiedBy>Kim Bittman</cp:lastModifiedBy>
  <cp:revision>1</cp:revision>
  <dcterms:created xsi:type="dcterms:W3CDTF">2013-01-03T21:43:00Z</dcterms:created>
  <dcterms:modified xsi:type="dcterms:W3CDTF">2013-01-03T21:45:00Z</dcterms:modified>
</cp:coreProperties>
</file>